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2FD" w14:textId="77777777" w:rsidR="00467260" w:rsidRDefault="00DF101A">
      <w:pPr>
        <w:spacing w:after="3"/>
        <w:ind w:left="134"/>
        <w:jc w:val="center"/>
      </w:pPr>
      <w:r>
        <w:rPr>
          <w:noProof/>
        </w:rPr>
        <w:drawing>
          <wp:inline distT="0" distB="0" distL="0" distR="0" wp14:anchorId="5F676516" wp14:editId="1C9DED9D">
            <wp:extent cx="2432685" cy="1005840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18"/>
        </w:rPr>
        <w:t xml:space="preserve"> </w:t>
      </w:r>
    </w:p>
    <w:p w14:paraId="44490EEA" w14:textId="77777777" w:rsidR="00467260" w:rsidRDefault="00DF101A">
      <w:pPr>
        <w:spacing w:after="0"/>
        <w:ind w:left="72"/>
        <w:jc w:val="center"/>
      </w:pPr>
      <w:r>
        <w:rPr>
          <w:rFonts w:ascii="Verdana" w:eastAsia="Verdana" w:hAnsi="Verdana" w:cs="Verdana"/>
          <w:b/>
          <w:sz w:val="24"/>
        </w:rPr>
        <w:t xml:space="preserve">36 communes – 100 000 habitants – 1 000 collaborateurs </w:t>
      </w:r>
    </w:p>
    <w:p w14:paraId="41CDFA07" w14:textId="77777777" w:rsidR="00467260" w:rsidRDefault="00DF101A">
      <w:pPr>
        <w:spacing w:after="0"/>
        <w:ind w:left="13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5FDC247" w14:textId="77777777" w:rsidR="00467260" w:rsidRDefault="00DF101A">
      <w:pPr>
        <w:spacing w:after="0"/>
        <w:ind w:left="82" w:right="3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Recrute par voie statutaire ou contractuelle </w:t>
      </w:r>
    </w:p>
    <w:p w14:paraId="4312C834" w14:textId="77777777" w:rsidR="00467260" w:rsidRDefault="00DF101A">
      <w:pPr>
        <w:spacing w:after="0"/>
        <w:ind w:left="196"/>
        <w:jc w:val="center"/>
      </w:pPr>
      <w:r>
        <w:rPr>
          <w:rFonts w:ascii="Verdana" w:eastAsia="Verdana" w:hAnsi="Verdana" w:cs="Verdana"/>
          <w:b/>
          <w:sz w:val="18"/>
        </w:rPr>
        <w:t xml:space="preserve">  </w:t>
      </w:r>
    </w:p>
    <w:p w14:paraId="42974563" w14:textId="77777777" w:rsidR="00467260" w:rsidRDefault="00DF101A">
      <w:pPr>
        <w:spacing w:after="0"/>
        <w:ind w:left="82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Pour sa Direction des Mobilités, de la Voirie et des Réseaux  </w:t>
      </w:r>
    </w:p>
    <w:p w14:paraId="404DC048" w14:textId="77777777" w:rsidR="00467260" w:rsidRDefault="00DF101A">
      <w:pPr>
        <w:spacing w:after="23"/>
        <w:ind w:left="13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01D6516B" w14:textId="77777777" w:rsidR="00467260" w:rsidRDefault="00DF101A">
      <w:pPr>
        <w:pStyle w:val="Titre1"/>
      </w:pPr>
      <w:r>
        <w:t xml:space="preserve">Un technicien assainissement (h/f)  </w:t>
      </w:r>
    </w:p>
    <w:p w14:paraId="15FE1F62" w14:textId="77777777" w:rsidR="00467260" w:rsidRDefault="00DF101A">
      <w:pPr>
        <w:spacing w:after="0"/>
        <w:ind w:left="77"/>
      </w:pPr>
      <w:r>
        <w:rPr>
          <w:rFonts w:ascii="Verdana" w:eastAsia="Verdana" w:hAnsi="Verdana" w:cs="Verdana"/>
        </w:rPr>
        <w:t xml:space="preserve"> </w:t>
      </w:r>
    </w:p>
    <w:p w14:paraId="5106BE35" w14:textId="77777777" w:rsidR="00467260" w:rsidRPr="00DF101A" w:rsidRDefault="00DF101A" w:rsidP="00DF101A">
      <w:pPr>
        <w:spacing w:after="4" w:line="250" w:lineRule="auto"/>
        <w:ind w:left="87" w:hanging="10"/>
        <w:jc w:val="both"/>
      </w:pPr>
      <w:r w:rsidRPr="00DF101A">
        <w:rPr>
          <w:rFonts w:ascii="Verdana" w:eastAsia="Verdana" w:hAnsi="Verdana" w:cs="Verdana"/>
          <w:b/>
        </w:rPr>
        <w:t xml:space="preserve">Vous serez sous l’autorité du chef de service eau-assainissement et aurez pour principales missions :  </w:t>
      </w:r>
    </w:p>
    <w:p w14:paraId="61995FAA" w14:textId="315B8CDA" w:rsidR="00467260" w:rsidRPr="00DF101A" w:rsidRDefault="00DF101A" w:rsidP="00DF101A">
      <w:pPr>
        <w:spacing w:after="0"/>
        <w:ind w:left="77"/>
        <w:jc w:val="both"/>
      </w:pPr>
      <w:r w:rsidRPr="00DF101A">
        <w:rPr>
          <w:rFonts w:ascii="Verdana" w:eastAsia="Verdana" w:hAnsi="Verdana" w:cs="Verdana"/>
          <w:b/>
        </w:rPr>
        <w:t xml:space="preserve">  </w:t>
      </w:r>
    </w:p>
    <w:p w14:paraId="53F7F7B7" w14:textId="77777777" w:rsidR="00467260" w:rsidRPr="00DF101A" w:rsidRDefault="00DF101A" w:rsidP="00DF101A">
      <w:pPr>
        <w:numPr>
          <w:ilvl w:val="0"/>
          <w:numId w:val="7"/>
        </w:numPr>
        <w:spacing w:after="7" w:line="251" w:lineRule="auto"/>
        <w:ind w:hanging="360"/>
      </w:pPr>
      <w:r w:rsidRPr="00DF101A">
        <w:rPr>
          <w:rFonts w:ascii="Verdana" w:eastAsia="Verdana" w:hAnsi="Verdana" w:cs="Verdana"/>
          <w:b/>
        </w:rPr>
        <w:t xml:space="preserve">Assurer le bon fonctionnement des installations d’assainissement eaux usées / pluviales </w:t>
      </w:r>
    </w:p>
    <w:p w14:paraId="6AE70417" w14:textId="77777777" w:rsidR="00467260" w:rsidRPr="00DF101A" w:rsidRDefault="00DF101A" w:rsidP="00DF101A">
      <w:pPr>
        <w:pStyle w:val="Paragraphedeliste"/>
        <w:numPr>
          <w:ilvl w:val="0"/>
          <w:numId w:val="4"/>
        </w:numPr>
        <w:spacing w:after="15" w:line="250" w:lineRule="auto"/>
        <w:jc w:val="both"/>
      </w:pPr>
      <w:r w:rsidRPr="00DF101A">
        <w:rPr>
          <w:rFonts w:ascii="Verdana" w:eastAsia="Verdana" w:hAnsi="Verdana" w:cs="Verdana"/>
        </w:rPr>
        <w:t xml:space="preserve">Superviser l’entretien des réseaux et ouvrages  </w:t>
      </w:r>
    </w:p>
    <w:p w14:paraId="3B94D3AD" w14:textId="77777777" w:rsidR="00467260" w:rsidRPr="00DF101A" w:rsidRDefault="00DF101A" w:rsidP="00DF101A">
      <w:pPr>
        <w:pStyle w:val="Paragraphedeliste"/>
        <w:numPr>
          <w:ilvl w:val="0"/>
          <w:numId w:val="4"/>
        </w:numPr>
        <w:spacing w:after="13" w:line="250" w:lineRule="auto"/>
        <w:jc w:val="both"/>
      </w:pPr>
      <w:r w:rsidRPr="00DF101A">
        <w:rPr>
          <w:rFonts w:ascii="Verdana" w:eastAsia="Verdana" w:hAnsi="Verdana" w:cs="Verdana"/>
        </w:rPr>
        <w:t xml:space="preserve">Suivre les rejets indésirables et les déversements intempestifs </w:t>
      </w:r>
    </w:p>
    <w:p w14:paraId="77673E18" w14:textId="5BF59916" w:rsidR="00DF101A" w:rsidRPr="00F06772" w:rsidRDefault="00DF101A" w:rsidP="00DF101A">
      <w:pPr>
        <w:pStyle w:val="Paragraphedeliste"/>
        <w:numPr>
          <w:ilvl w:val="0"/>
          <w:numId w:val="4"/>
        </w:numPr>
        <w:spacing w:after="15" w:line="250" w:lineRule="auto"/>
        <w:jc w:val="both"/>
      </w:pPr>
      <w:r w:rsidRPr="00DF101A">
        <w:rPr>
          <w:rFonts w:ascii="Verdana" w:eastAsia="Verdana" w:hAnsi="Verdana" w:cs="Verdana"/>
        </w:rPr>
        <w:t xml:space="preserve">Contrôler les installations d’autosurveillance réseaux / gérer la collecte des données </w:t>
      </w:r>
    </w:p>
    <w:p w14:paraId="77FEC4A5" w14:textId="6EBDB0CE" w:rsidR="00F06772" w:rsidRPr="00DF101A" w:rsidRDefault="00F06772" w:rsidP="00DF101A">
      <w:pPr>
        <w:pStyle w:val="Paragraphedeliste"/>
        <w:numPr>
          <w:ilvl w:val="0"/>
          <w:numId w:val="4"/>
        </w:numPr>
        <w:spacing w:after="15" w:line="250" w:lineRule="auto"/>
        <w:jc w:val="both"/>
      </w:pPr>
      <w:r>
        <w:rPr>
          <w:rFonts w:ascii="Verdana" w:eastAsia="Verdana" w:hAnsi="Verdana" w:cs="Verdana"/>
        </w:rPr>
        <w:t>Assurer le suivi technique</w:t>
      </w:r>
      <w:r w:rsidR="00D255BB">
        <w:rPr>
          <w:rFonts w:ascii="Verdana" w:eastAsia="Verdana" w:hAnsi="Verdana" w:cs="Verdana"/>
        </w:rPr>
        <w:t>, administratif</w:t>
      </w:r>
      <w:r>
        <w:rPr>
          <w:rFonts w:ascii="Verdana" w:eastAsia="Verdana" w:hAnsi="Verdana" w:cs="Verdana"/>
        </w:rPr>
        <w:t xml:space="preserve"> et financier des établissements conventionnés</w:t>
      </w:r>
    </w:p>
    <w:p w14:paraId="4E58C993" w14:textId="6DE7DDB3" w:rsidR="00467260" w:rsidRPr="00DF101A" w:rsidRDefault="00467260">
      <w:pPr>
        <w:spacing w:after="9"/>
        <w:ind w:left="797"/>
      </w:pPr>
    </w:p>
    <w:p w14:paraId="3F39EB30" w14:textId="77777777" w:rsidR="00467260" w:rsidRPr="00DF101A" w:rsidRDefault="00DF101A" w:rsidP="00DF101A">
      <w:pPr>
        <w:numPr>
          <w:ilvl w:val="0"/>
          <w:numId w:val="8"/>
        </w:numPr>
        <w:spacing w:after="4" w:line="250" w:lineRule="auto"/>
        <w:ind w:hanging="360"/>
      </w:pPr>
      <w:r w:rsidRPr="00DF101A">
        <w:rPr>
          <w:rFonts w:ascii="Verdana" w:eastAsia="Verdana" w:hAnsi="Verdana" w:cs="Verdana"/>
          <w:b/>
        </w:rPr>
        <w:t xml:space="preserve">Suivre les travaux de petits renouvellements et de branchements neufs </w:t>
      </w:r>
    </w:p>
    <w:p w14:paraId="2C0061A9" w14:textId="77777777" w:rsidR="00467260" w:rsidRPr="00DF101A" w:rsidRDefault="00DF101A" w:rsidP="00DF101A">
      <w:pPr>
        <w:numPr>
          <w:ilvl w:val="1"/>
          <w:numId w:val="3"/>
        </w:numPr>
        <w:spacing w:after="13" w:line="250" w:lineRule="auto"/>
        <w:ind w:hanging="360"/>
        <w:jc w:val="both"/>
      </w:pPr>
      <w:r w:rsidRPr="00DF101A">
        <w:rPr>
          <w:rFonts w:ascii="Verdana" w:eastAsia="Verdana" w:hAnsi="Verdana" w:cs="Verdana"/>
        </w:rPr>
        <w:t xml:space="preserve">Chiffrer, organiser et suivre les petits travaux de renouvellements / réparations des réseaux (branchements, réhausses, siphons, bouches d’égout, …) </w:t>
      </w:r>
    </w:p>
    <w:p w14:paraId="25AF6657" w14:textId="77777777" w:rsidR="00467260" w:rsidRPr="00DF101A" w:rsidRDefault="00DF101A" w:rsidP="00DF101A">
      <w:pPr>
        <w:numPr>
          <w:ilvl w:val="1"/>
          <w:numId w:val="3"/>
        </w:numPr>
        <w:spacing w:after="13" w:line="250" w:lineRule="auto"/>
        <w:ind w:hanging="360"/>
        <w:jc w:val="both"/>
      </w:pPr>
      <w:r w:rsidRPr="00DF101A">
        <w:rPr>
          <w:rFonts w:ascii="Verdana" w:eastAsia="Verdana" w:hAnsi="Verdana" w:cs="Verdana"/>
        </w:rPr>
        <w:t xml:space="preserve">Organiser et suivre les travaux de branchements usées / pluviaux, en coordination éventuelle avec l’eau potable </w:t>
      </w:r>
    </w:p>
    <w:p w14:paraId="54F5D831" w14:textId="77777777" w:rsidR="00467260" w:rsidRPr="00DF101A" w:rsidRDefault="00DF101A">
      <w:pPr>
        <w:spacing w:after="11"/>
        <w:ind w:left="797"/>
      </w:pPr>
      <w:r w:rsidRPr="00DF101A">
        <w:rPr>
          <w:rFonts w:ascii="Verdana" w:eastAsia="Verdana" w:hAnsi="Verdana" w:cs="Verdana"/>
        </w:rPr>
        <w:t xml:space="preserve"> </w:t>
      </w:r>
    </w:p>
    <w:p w14:paraId="7673BFAA" w14:textId="77777777" w:rsidR="00467260" w:rsidRPr="00DF101A" w:rsidRDefault="00DF101A" w:rsidP="00DF101A">
      <w:pPr>
        <w:numPr>
          <w:ilvl w:val="0"/>
          <w:numId w:val="9"/>
        </w:numPr>
        <w:spacing w:after="4" w:line="250" w:lineRule="auto"/>
        <w:ind w:hanging="360"/>
      </w:pPr>
      <w:r w:rsidRPr="00DF101A">
        <w:rPr>
          <w:rFonts w:ascii="Verdana" w:eastAsia="Verdana" w:hAnsi="Verdana" w:cs="Verdana"/>
          <w:b/>
        </w:rPr>
        <w:t xml:space="preserve">Gérer les doléances </w:t>
      </w:r>
    </w:p>
    <w:p w14:paraId="518CE43A" w14:textId="77777777" w:rsidR="00467260" w:rsidRPr="00DF101A" w:rsidRDefault="00DF101A" w:rsidP="00DF101A">
      <w:pPr>
        <w:pStyle w:val="Paragraphedeliste"/>
        <w:numPr>
          <w:ilvl w:val="0"/>
          <w:numId w:val="5"/>
        </w:numPr>
        <w:spacing w:after="13" w:line="250" w:lineRule="auto"/>
        <w:jc w:val="both"/>
      </w:pPr>
      <w:r w:rsidRPr="00DF101A">
        <w:rPr>
          <w:rFonts w:ascii="Verdana" w:eastAsia="Verdana" w:hAnsi="Verdana" w:cs="Verdana"/>
        </w:rPr>
        <w:t xml:space="preserve">Examiner les doléances reçues  </w:t>
      </w:r>
    </w:p>
    <w:p w14:paraId="251C6E7F" w14:textId="77777777" w:rsidR="00467260" w:rsidRPr="00DF101A" w:rsidRDefault="00DF101A" w:rsidP="00DF101A">
      <w:pPr>
        <w:pStyle w:val="Paragraphedeliste"/>
        <w:numPr>
          <w:ilvl w:val="0"/>
          <w:numId w:val="5"/>
        </w:numPr>
        <w:spacing w:after="15" w:line="250" w:lineRule="auto"/>
        <w:jc w:val="both"/>
      </w:pPr>
      <w:r w:rsidRPr="00DF101A">
        <w:rPr>
          <w:rFonts w:ascii="Verdana" w:eastAsia="Verdana" w:hAnsi="Verdana" w:cs="Verdana"/>
        </w:rPr>
        <w:t xml:space="preserve">Diagnostiquer le problème en concertation avec l’usager </w:t>
      </w:r>
    </w:p>
    <w:p w14:paraId="4EC7C76A" w14:textId="77777777" w:rsidR="00467260" w:rsidRPr="00DF101A" w:rsidRDefault="00DF101A" w:rsidP="00DF101A">
      <w:pPr>
        <w:pStyle w:val="Paragraphedeliste"/>
        <w:numPr>
          <w:ilvl w:val="0"/>
          <w:numId w:val="5"/>
        </w:numPr>
        <w:spacing w:after="13" w:line="250" w:lineRule="auto"/>
        <w:jc w:val="both"/>
      </w:pPr>
      <w:r w:rsidRPr="00DF101A">
        <w:rPr>
          <w:rFonts w:ascii="Verdana" w:eastAsia="Verdana" w:hAnsi="Verdana" w:cs="Verdana"/>
        </w:rPr>
        <w:t xml:space="preserve">Apporter une réponse au demandeur et mettre en œuvre, si nécessaire, les actions correctives </w:t>
      </w:r>
    </w:p>
    <w:p w14:paraId="613A2012" w14:textId="14CA1F6F" w:rsidR="00467260" w:rsidRPr="00DF101A" w:rsidRDefault="00467260" w:rsidP="00DF101A">
      <w:pPr>
        <w:spacing w:after="9"/>
        <w:ind w:left="797" w:firstLine="75"/>
      </w:pPr>
    </w:p>
    <w:p w14:paraId="0DED4854" w14:textId="77777777" w:rsidR="00467260" w:rsidRPr="00DF101A" w:rsidRDefault="00DF101A" w:rsidP="00DF101A">
      <w:pPr>
        <w:numPr>
          <w:ilvl w:val="0"/>
          <w:numId w:val="10"/>
        </w:numPr>
        <w:spacing w:after="7" w:line="251" w:lineRule="auto"/>
        <w:ind w:hanging="360"/>
      </w:pPr>
      <w:r w:rsidRPr="00DF101A">
        <w:rPr>
          <w:rFonts w:ascii="Verdana" w:eastAsia="Verdana" w:hAnsi="Verdana" w:cs="Verdana"/>
          <w:b/>
        </w:rPr>
        <w:t xml:space="preserve">Suivre les installations d’assainissement non-collectif </w:t>
      </w:r>
    </w:p>
    <w:p w14:paraId="62FC86AB" w14:textId="73310C44" w:rsidR="00467260" w:rsidRPr="00DF101A" w:rsidRDefault="00DF101A" w:rsidP="00DF101A">
      <w:pPr>
        <w:pStyle w:val="Paragraphedeliste"/>
        <w:numPr>
          <w:ilvl w:val="0"/>
          <w:numId w:val="5"/>
        </w:numPr>
        <w:spacing w:after="13" w:line="250" w:lineRule="auto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Instruire les nouvelles demandes d'assainissement non collectif et les contrôles de conformité, </w:t>
      </w:r>
    </w:p>
    <w:p w14:paraId="3BB090CD" w14:textId="4B3452DC" w:rsidR="00DF101A" w:rsidRPr="00DF101A" w:rsidRDefault="00DF101A" w:rsidP="00DF101A">
      <w:pPr>
        <w:pStyle w:val="Paragraphedeliste"/>
        <w:numPr>
          <w:ilvl w:val="0"/>
          <w:numId w:val="5"/>
        </w:numPr>
        <w:spacing w:after="13" w:line="250" w:lineRule="auto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>Conseiller les usagers pour le suivi du fonctionnement et l’entretien des installations</w:t>
      </w:r>
    </w:p>
    <w:p w14:paraId="0CC74B41" w14:textId="77777777" w:rsidR="00467260" w:rsidRPr="00DF101A" w:rsidRDefault="00DF101A" w:rsidP="00DF101A">
      <w:pPr>
        <w:pStyle w:val="Paragraphedeliste"/>
        <w:numPr>
          <w:ilvl w:val="0"/>
          <w:numId w:val="5"/>
        </w:numPr>
        <w:spacing w:after="13" w:line="250" w:lineRule="auto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Superviser les campagnes de contrôles des installations existantes </w:t>
      </w:r>
    </w:p>
    <w:p w14:paraId="549EBD20" w14:textId="77777777" w:rsidR="00467260" w:rsidRPr="00DF101A" w:rsidRDefault="00DF101A">
      <w:pPr>
        <w:spacing w:after="0"/>
        <w:ind w:left="77"/>
      </w:pPr>
      <w:r w:rsidRPr="00DF101A">
        <w:rPr>
          <w:rFonts w:ascii="Verdana" w:eastAsia="Verdana" w:hAnsi="Verdana" w:cs="Verdana"/>
          <w:b/>
        </w:rPr>
        <w:t xml:space="preserve"> </w:t>
      </w:r>
    </w:p>
    <w:p w14:paraId="68CA5D86" w14:textId="77777777" w:rsidR="00467260" w:rsidRPr="00DF101A" w:rsidRDefault="00DF101A">
      <w:pPr>
        <w:spacing w:after="0"/>
        <w:ind w:left="77"/>
      </w:pPr>
      <w:r w:rsidRPr="00DF101A">
        <w:rPr>
          <w:rFonts w:ascii="Verdana" w:eastAsia="Verdana" w:hAnsi="Verdana" w:cs="Verdana"/>
          <w:b/>
          <w:u w:val="single" w:color="000000"/>
        </w:rPr>
        <w:t>Profil</w:t>
      </w:r>
      <w:r w:rsidRPr="00DF101A">
        <w:rPr>
          <w:rFonts w:ascii="Verdana" w:eastAsia="Verdana" w:hAnsi="Verdana" w:cs="Verdana"/>
          <w:b/>
        </w:rPr>
        <w:t xml:space="preserve"> : </w:t>
      </w:r>
    </w:p>
    <w:p w14:paraId="3672C2E9" w14:textId="77777777" w:rsidR="00467260" w:rsidRPr="00DF101A" w:rsidRDefault="00DF101A">
      <w:pPr>
        <w:spacing w:after="31"/>
        <w:ind w:left="77"/>
      </w:pPr>
      <w:r w:rsidRPr="00DF101A">
        <w:rPr>
          <w:rFonts w:ascii="Verdana" w:eastAsia="Verdana" w:hAnsi="Verdana" w:cs="Verdana"/>
          <w:b/>
        </w:rPr>
        <w:t xml:space="preserve"> </w:t>
      </w:r>
    </w:p>
    <w:p w14:paraId="6BAC2754" w14:textId="77777777" w:rsidR="00467260" w:rsidRPr="00DF101A" w:rsidRDefault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Formation BAC+2/3 dans le domaine de l’eau ou des travaux publics -Expérience similaire souhaitée ; accessible également aux jeunes diplômés </w:t>
      </w:r>
    </w:p>
    <w:p w14:paraId="466DB4AE" w14:textId="77777777" w:rsidR="00467260" w:rsidRPr="00DF101A" w:rsidRDefault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Connaissances en hydraulique urbaine, topographie et travaux publics </w:t>
      </w:r>
    </w:p>
    <w:p w14:paraId="79B95817" w14:textId="77777777" w:rsidR="00467260" w:rsidRPr="00DF101A" w:rsidRDefault="00DF101A" w:rsidP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Connaissance des règles d’hygiène et sécurité sur les chantiers </w:t>
      </w:r>
    </w:p>
    <w:p w14:paraId="5675653D" w14:textId="77777777" w:rsidR="00467260" w:rsidRPr="00DF101A" w:rsidRDefault="00DF101A" w:rsidP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Connaissances juridiques et réglementaires relatives au domaine de l’eau  </w:t>
      </w:r>
    </w:p>
    <w:p w14:paraId="70B9AACD" w14:textId="77777777" w:rsidR="00467260" w:rsidRPr="00DF101A" w:rsidRDefault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lastRenderedPageBreak/>
        <w:t xml:space="preserve">Maîtrise des outils bureautiques et informatique : Word, Excel, … </w:t>
      </w:r>
    </w:p>
    <w:p w14:paraId="1DDA6BEB" w14:textId="77777777" w:rsidR="00467260" w:rsidRPr="00DF101A" w:rsidRDefault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Autonomie, disponibilité et esprit d’équipe </w:t>
      </w:r>
    </w:p>
    <w:p w14:paraId="5F6ACA25" w14:textId="77777777" w:rsidR="00467260" w:rsidRPr="00DF101A" w:rsidRDefault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Qualités relationnelles et rédactionnelles </w:t>
      </w:r>
    </w:p>
    <w:p w14:paraId="1ED9DAFD" w14:textId="77777777" w:rsidR="00467260" w:rsidRPr="00DF101A" w:rsidRDefault="00DF101A">
      <w:pPr>
        <w:numPr>
          <w:ilvl w:val="1"/>
          <w:numId w:val="2"/>
        </w:numPr>
        <w:spacing w:after="13" w:line="250" w:lineRule="auto"/>
        <w:ind w:left="778" w:hanging="356"/>
        <w:jc w:val="both"/>
        <w:rPr>
          <w:rFonts w:ascii="Verdana" w:eastAsia="Verdana" w:hAnsi="Verdana" w:cs="Verdana"/>
        </w:rPr>
      </w:pPr>
      <w:r w:rsidRPr="00DF101A">
        <w:rPr>
          <w:rFonts w:ascii="Verdana" w:eastAsia="Verdana" w:hAnsi="Verdana" w:cs="Verdana"/>
        </w:rPr>
        <w:t xml:space="preserve">Permis B ; idéalement CATEC  </w:t>
      </w:r>
    </w:p>
    <w:p w14:paraId="26B2E4D1" w14:textId="77777777" w:rsidR="00467260" w:rsidRPr="00DF101A" w:rsidRDefault="00DF101A">
      <w:pPr>
        <w:spacing w:after="3"/>
        <w:ind w:left="797"/>
      </w:pPr>
      <w:r w:rsidRPr="00DF101A">
        <w:rPr>
          <w:rFonts w:ascii="Verdana" w:eastAsia="Verdana" w:hAnsi="Verdana" w:cs="Verdana"/>
        </w:rPr>
        <w:t xml:space="preserve"> </w:t>
      </w:r>
    </w:p>
    <w:p w14:paraId="3800F5A6" w14:textId="77777777" w:rsidR="00467260" w:rsidRPr="00DF101A" w:rsidRDefault="00DF101A">
      <w:pPr>
        <w:spacing w:after="13" w:line="250" w:lineRule="auto"/>
        <w:ind w:left="87" w:hanging="10"/>
        <w:jc w:val="both"/>
      </w:pPr>
      <w:r w:rsidRPr="00DF101A">
        <w:rPr>
          <w:rFonts w:ascii="Verdana" w:eastAsia="Verdana" w:hAnsi="Verdana" w:cs="Verdana"/>
        </w:rPr>
        <w:t xml:space="preserve">Poste à pourvoir dans les meilleurs délais. </w:t>
      </w:r>
    </w:p>
    <w:p w14:paraId="17DCC556" w14:textId="77777777" w:rsidR="00467260" w:rsidRPr="004D1C14" w:rsidRDefault="00DF101A">
      <w:pPr>
        <w:spacing w:after="0"/>
        <w:ind w:left="77"/>
        <w:rPr>
          <w:rFonts w:ascii="Verdana" w:hAnsi="Verdana"/>
        </w:rPr>
      </w:pPr>
      <w:r w:rsidRPr="00DF101A">
        <w:rPr>
          <w:rFonts w:ascii="Verdana" w:eastAsia="Verdana" w:hAnsi="Verdana" w:cs="Verdana"/>
        </w:rPr>
        <w:t xml:space="preserve"> </w:t>
      </w:r>
    </w:p>
    <w:p w14:paraId="0B8B3A87" w14:textId="26D2B670" w:rsidR="00467260" w:rsidRPr="00DF101A" w:rsidRDefault="00DF101A">
      <w:pPr>
        <w:spacing w:after="13" w:line="250" w:lineRule="auto"/>
        <w:ind w:left="87" w:hanging="10"/>
        <w:jc w:val="both"/>
      </w:pPr>
      <w:r w:rsidRPr="004D1C14">
        <w:rPr>
          <w:rFonts w:ascii="Verdana" w:eastAsia="Verdana" w:hAnsi="Verdana" w:cs="Verdana"/>
          <w:b/>
        </w:rPr>
        <w:t>Renseignements complémentaires :</w:t>
      </w:r>
      <w:r w:rsidRPr="004D1C14">
        <w:rPr>
          <w:rFonts w:ascii="Verdana" w:eastAsia="Verdana" w:hAnsi="Verdana" w:cs="Verdana"/>
        </w:rPr>
        <w:t xml:space="preserve"> </w:t>
      </w:r>
      <w:r w:rsidR="00582FF1" w:rsidRPr="004D1C14">
        <w:rPr>
          <w:rFonts w:ascii="Verdana" w:eastAsia="Verdana" w:hAnsi="Verdana" w:cs="Verdana"/>
        </w:rPr>
        <w:t>Julien Moutier</w:t>
      </w:r>
      <w:r w:rsidRPr="004D1C14">
        <w:rPr>
          <w:rFonts w:ascii="Verdana" w:eastAsia="Verdana" w:hAnsi="Verdana" w:cs="Verdana"/>
        </w:rPr>
        <w:t>,</w:t>
      </w:r>
      <w:r w:rsidR="004D1C14" w:rsidRPr="004D1C14">
        <w:rPr>
          <w:rFonts w:ascii="Verdana" w:eastAsia="Verdana" w:hAnsi="Verdana" w:cs="Verdana"/>
        </w:rPr>
        <w:t xml:space="preserve"> Directeur</w:t>
      </w:r>
      <w:r w:rsidR="004D1C14">
        <w:rPr>
          <w:rFonts w:ascii="Verdana" w:eastAsia="Verdana" w:hAnsi="Verdana" w:cs="Verdana"/>
        </w:rPr>
        <w:t xml:space="preserve"> </w:t>
      </w:r>
      <w:r w:rsidR="004D1C14" w:rsidRPr="004D1C14">
        <w:rPr>
          <w:rFonts w:ascii="Verdana" w:hAnsi="Verdana" w:cs="Segoe UI"/>
          <w:color w:val="333333"/>
          <w:sz w:val="21"/>
          <w:szCs w:val="21"/>
        </w:rPr>
        <w:t>des Mobilités, de la Voirie et des réseaux</w:t>
      </w:r>
      <w:r w:rsidR="004D1C14" w:rsidRPr="004D1C14">
        <w:rPr>
          <w:rFonts w:ascii="Verdana" w:eastAsia="Verdana" w:hAnsi="Verdana" w:cs="Verdana"/>
        </w:rPr>
        <w:t>,</w:t>
      </w:r>
      <w:r w:rsidRPr="00DF101A">
        <w:rPr>
          <w:rFonts w:ascii="Verdana" w:eastAsia="Verdana" w:hAnsi="Verdana" w:cs="Verdana"/>
        </w:rPr>
        <w:t xml:space="preserve"> </w:t>
      </w:r>
      <w:r w:rsidR="00582FF1" w:rsidRPr="00582FF1">
        <w:rPr>
          <w:rFonts w:ascii="Verdana" w:hAnsi="Verdana"/>
        </w:rPr>
        <w:t>03 88 90 68 24</w:t>
      </w:r>
      <w:r w:rsidRPr="00DF101A">
        <w:rPr>
          <w:rFonts w:ascii="Verdana" w:eastAsia="Verdana" w:hAnsi="Verdana" w:cs="Verdana"/>
        </w:rPr>
        <w:t xml:space="preserve">. Merci d’adresser votre candidature (CV et lettre de motivation) </w:t>
      </w:r>
      <w:r w:rsidRPr="00DF101A">
        <w:rPr>
          <w:rFonts w:ascii="Verdana" w:eastAsia="Verdana" w:hAnsi="Verdana" w:cs="Verdana"/>
          <w:b/>
        </w:rPr>
        <w:t xml:space="preserve">avant le </w:t>
      </w:r>
      <w:r w:rsidR="009C209A">
        <w:rPr>
          <w:rFonts w:ascii="Verdana" w:eastAsia="Verdana" w:hAnsi="Verdana" w:cs="Verdana"/>
          <w:b/>
        </w:rPr>
        <w:t>20 mai</w:t>
      </w:r>
      <w:r w:rsidR="00B9678C">
        <w:rPr>
          <w:rFonts w:ascii="Verdana" w:eastAsia="Verdana" w:hAnsi="Verdana" w:cs="Verdana"/>
          <w:b/>
        </w:rPr>
        <w:t xml:space="preserve"> 202</w:t>
      </w:r>
      <w:r w:rsidR="00C34AC1">
        <w:rPr>
          <w:rFonts w:ascii="Verdana" w:eastAsia="Verdana" w:hAnsi="Verdana" w:cs="Verdana"/>
          <w:b/>
        </w:rPr>
        <w:t>2</w:t>
      </w:r>
      <w:r w:rsidRPr="00DF101A">
        <w:rPr>
          <w:rFonts w:ascii="Verdana" w:eastAsia="Verdana" w:hAnsi="Verdana" w:cs="Verdana"/>
        </w:rPr>
        <w:t xml:space="preserve"> à Monsieur le Président de la Communauté de d’Agglomération de Haguenau, B.P. 10249, 67504 HAGUENAU CEDEX, ou par courriel à </w:t>
      </w:r>
      <w:r w:rsidRPr="00DF101A">
        <w:rPr>
          <w:rFonts w:ascii="Verdana" w:eastAsia="Verdana" w:hAnsi="Verdana" w:cs="Verdana"/>
          <w:color w:val="0563C1"/>
          <w:u w:val="single" w:color="0563C1"/>
        </w:rPr>
        <w:t>ressources.humaines@agglo-haguenau.fr</w:t>
      </w:r>
      <w:r w:rsidRPr="00DF101A">
        <w:rPr>
          <w:rFonts w:ascii="Verdana" w:eastAsia="Verdana" w:hAnsi="Verdana" w:cs="Verdana"/>
        </w:rPr>
        <w:t xml:space="preserve"> </w:t>
      </w:r>
    </w:p>
    <w:p w14:paraId="77510F0D" w14:textId="77777777" w:rsidR="00467260" w:rsidRPr="00DF101A" w:rsidRDefault="00DF101A">
      <w:pPr>
        <w:spacing w:after="0"/>
        <w:ind w:left="77"/>
      </w:pPr>
      <w:r w:rsidRPr="00DF101A">
        <w:rPr>
          <w:rFonts w:ascii="Verdana" w:eastAsia="Verdana" w:hAnsi="Verdana" w:cs="Verdana"/>
        </w:rPr>
        <w:t xml:space="preserve"> </w:t>
      </w:r>
    </w:p>
    <w:p w14:paraId="7BBB66E5" w14:textId="77777777" w:rsidR="00467260" w:rsidRPr="00DF101A" w:rsidRDefault="00DF101A">
      <w:pPr>
        <w:spacing w:after="15" w:line="250" w:lineRule="auto"/>
        <w:ind w:left="87" w:hanging="10"/>
        <w:jc w:val="both"/>
      </w:pPr>
      <w:r w:rsidRPr="00DF101A">
        <w:rPr>
          <w:rFonts w:ascii="Verdana" w:eastAsia="Verdana" w:hAnsi="Verdana" w:cs="Verdana"/>
        </w:rPr>
        <w:t xml:space="preserve">Rejoignez la Communauté d’Agglomération de Haguenau, une collectivité jeune, dynamique et innovante, offrant à ses collaborateurs une belle opportunité d’implication dans des projets intercommunaux ambitieux, ainsi que d’intéressantes perspectives de carrière. </w:t>
      </w:r>
    </w:p>
    <w:sectPr w:rsidR="00467260" w:rsidRPr="00DF101A">
      <w:pgSz w:w="11906" w:h="16838"/>
      <w:pgMar w:top="567" w:right="1414" w:bottom="1440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776"/>
    <w:multiLevelType w:val="hybridMultilevel"/>
    <w:tmpl w:val="C86EA1AC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➢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C42D9"/>
    <w:multiLevelType w:val="hybridMultilevel"/>
    <w:tmpl w:val="7C2888EA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1">
      <w:start w:val="1"/>
      <w:numFmt w:val="bullet"/>
      <w:lvlText w:val=""/>
      <w:lvlJc w:val="left"/>
      <w:pPr>
        <w:ind w:left="7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81651"/>
    <w:multiLevelType w:val="hybridMultilevel"/>
    <w:tmpl w:val="ACACF30A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➢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C7904"/>
    <w:multiLevelType w:val="hybridMultilevel"/>
    <w:tmpl w:val="45A0737C"/>
    <w:lvl w:ilvl="0" w:tplc="001A2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D018">
      <w:start w:val="1"/>
      <w:numFmt w:val="bullet"/>
      <w:lvlText w:val="➢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84E6E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AF1A8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C2D04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C1488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E9E2C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069A6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0950E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B04CB"/>
    <w:multiLevelType w:val="hybridMultilevel"/>
    <w:tmpl w:val="1C786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93D"/>
    <w:multiLevelType w:val="hybridMultilevel"/>
    <w:tmpl w:val="66BEF718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➢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57C36"/>
    <w:multiLevelType w:val="hybridMultilevel"/>
    <w:tmpl w:val="F3546D96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➢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16A7D"/>
    <w:multiLevelType w:val="hybridMultilevel"/>
    <w:tmpl w:val="3496EEE2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➢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B584B"/>
    <w:multiLevelType w:val="hybridMultilevel"/>
    <w:tmpl w:val="F87C34D0"/>
    <w:lvl w:ilvl="0" w:tplc="8536103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09440">
      <w:start w:val="1"/>
      <w:numFmt w:val="bullet"/>
      <w:lvlText w:val="-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4A46C">
      <w:start w:val="1"/>
      <w:numFmt w:val="bullet"/>
      <w:lvlText w:val="▪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0D264">
      <w:start w:val="1"/>
      <w:numFmt w:val="bullet"/>
      <w:lvlText w:val="•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0D1DC">
      <w:start w:val="1"/>
      <w:numFmt w:val="bullet"/>
      <w:lvlText w:val="o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20C02">
      <w:start w:val="1"/>
      <w:numFmt w:val="bullet"/>
      <w:lvlText w:val="▪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A0656">
      <w:start w:val="1"/>
      <w:numFmt w:val="bullet"/>
      <w:lvlText w:val="•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60E66">
      <w:start w:val="1"/>
      <w:numFmt w:val="bullet"/>
      <w:lvlText w:val="o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4C4D0">
      <w:start w:val="1"/>
      <w:numFmt w:val="bullet"/>
      <w:lvlText w:val="▪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9133CB"/>
    <w:multiLevelType w:val="hybridMultilevel"/>
    <w:tmpl w:val="4E30044A"/>
    <w:lvl w:ilvl="0" w:tplc="040C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60"/>
    <w:rsid w:val="00160113"/>
    <w:rsid w:val="00245767"/>
    <w:rsid w:val="00467260"/>
    <w:rsid w:val="004D1C14"/>
    <w:rsid w:val="00582FF1"/>
    <w:rsid w:val="006D2D4A"/>
    <w:rsid w:val="00947103"/>
    <w:rsid w:val="009C209A"/>
    <w:rsid w:val="00A46ACB"/>
    <w:rsid w:val="00B268EE"/>
    <w:rsid w:val="00B32080"/>
    <w:rsid w:val="00B9678C"/>
    <w:rsid w:val="00C34AC1"/>
    <w:rsid w:val="00D255BB"/>
    <w:rsid w:val="00DF101A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9E0"/>
  <w15:docId w15:val="{8892BB97-333E-4229-87C4-69D857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78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DF10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7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pamrhein</dc:creator>
  <cp:keywords/>
  <cp:lastModifiedBy>Angélique SIMON</cp:lastModifiedBy>
  <cp:revision>11</cp:revision>
  <cp:lastPrinted>2022-04-08T07:32:00Z</cp:lastPrinted>
  <dcterms:created xsi:type="dcterms:W3CDTF">2021-12-02T16:46:00Z</dcterms:created>
  <dcterms:modified xsi:type="dcterms:W3CDTF">2022-04-29T12:15:00Z</dcterms:modified>
</cp:coreProperties>
</file>